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9D" w:rsidRDefault="00AC589D" w:rsidP="00AC589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全人</w:t>
      </w:r>
      <w:r>
        <w:rPr>
          <w:rFonts w:ascii="PMingLiU" w:eastAsia="PMingLiU" w:hAnsi="PMingLiU" w:cs="PMingLiU" w:hint="eastAsia"/>
          <w:color w:val="002A80"/>
          <w:sz w:val="34"/>
          <w:szCs w:val="34"/>
        </w:rPr>
        <w:t>类的使</w:t>
      </w:r>
      <w:r>
        <w:rPr>
          <w:rFonts w:ascii="MS Mincho" w:eastAsia="MS Mincho" w:hAnsi="MS Mincho" w:cs="MS Mincho" w:hint="eastAsia"/>
          <w:color w:val="002A80"/>
          <w:sz w:val="34"/>
          <w:szCs w:val="34"/>
        </w:rPr>
        <w:t>者</w:t>
      </w:r>
    </w:p>
    <w:p w:rsidR="00AC589D" w:rsidRDefault="00AC589D" w:rsidP="00AC589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Gothic" w:eastAsia="MS Gothic" w:hAnsi="MS Gothic" w:cs="MS Gothic" w:hint="eastAsia"/>
          <w:b/>
          <w:bCs/>
          <w:color w:val="000000"/>
          <w:sz w:val="26"/>
          <w:szCs w:val="26"/>
        </w:rPr>
        <w:t>众人啊！使者确已昭示你</w:t>
      </w:r>
      <w:r>
        <w:rPr>
          <w:rFonts w:ascii="MingLiU" w:eastAsia="MingLiU" w:hAnsi="MingLiU" w:cs="MingLiU" w:hint="eastAsia"/>
          <w:b/>
          <w:bCs/>
          <w:color w:val="000000"/>
          <w:sz w:val="26"/>
          <w:szCs w:val="26"/>
        </w:rPr>
        <w:t>们从你们的主降示的真理，故你们当确信他，</w:t>
      </w:r>
      <w:r>
        <w:rPr>
          <w:rStyle w:val="apple-converted-space"/>
          <w:rFonts w:hint="eastAsia"/>
          <w:b/>
          <w:bCs/>
          <w:color w:val="000000"/>
          <w:sz w:val="26"/>
          <w:szCs w:val="26"/>
          <w:lang w:eastAsia="zh-CN"/>
        </w:rPr>
        <w:t> </w:t>
      </w:r>
      <w:r>
        <w:rPr>
          <w:rFonts w:ascii="MingLiU" w:eastAsia="MingLiU" w:hAnsi="MingLiU" w:cs="MingLiU" w:hint="eastAsia"/>
          <w:b/>
          <w:bCs/>
          <w:color w:val="000000"/>
          <w:sz w:val="26"/>
          <w:szCs w:val="26"/>
        </w:rPr>
        <w:t>这对于你们是有益的。如果你们</w:t>
      </w:r>
      <w:r>
        <w:rPr>
          <w:rFonts w:ascii="MS Gothic" w:eastAsia="MS Gothic" w:hAnsi="MS Gothic" w:cs="MS Gothic" w:hint="eastAsia"/>
          <w:b/>
          <w:bCs/>
          <w:color w:val="000000"/>
          <w:sz w:val="26"/>
          <w:szCs w:val="26"/>
        </w:rPr>
        <w:t>不信道，（那么，安拉是无需求你</w:t>
      </w:r>
      <w:r>
        <w:rPr>
          <w:rFonts w:ascii="MingLiU" w:eastAsia="MingLiU" w:hAnsi="MingLiU" w:cs="MingLiU" w:hint="eastAsia"/>
          <w:b/>
          <w:bCs/>
          <w:color w:val="000000"/>
          <w:sz w:val="26"/>
          <w:szCs w:val="26"/>
        </w:rPr>
        <w:t>们的），</w:t>
      </w:r>
      <w:r>
        <w:rPr>
          <w:rStyle w:val="apple-converted-space"/>
          <w:rFonts w:hint="eastAsia"/>
          <w:b/>
          <w:bCs/>
          <w:color w:val="000000"/>
          <w:sz w:val="26"/>
          <w:szCs w:val="26"/>
          <w:lang w:eastAsia="zh-CN"/>
        </w:rPr>
        <w:t> </w:t>
      </w:r>
      <w:r>
        <w:rPr>
          <w:rFonts w:ascii="MS Gothic" w:eastAsia="MS Gothic" w:hAnsi="MS Gothic" w:cs="MS Gothic" w:hint="eastAsia"/>
          <w:b/>
          <w:bCs/>
          <w:color w:val="000000"/>
          <w:sz w:val="26"/>
          <w:szCs w:val="26"/>
        </w:rPr>
        <w:t>因</w:t>
      </w:r>
      <w:r>
        <w:rPr>
          <w:rFonts w:ascii="MingLiU" w:eastAsia="MingLiU" w:hAnsi="MingLiU" w:cs="MingLiU" w:hint="eastAsia"/>
          <w:b/>
          <w:bCs/>
          <w:color w:val="000000"/>
          <w:sz w:val="26"/>
          <w:szCs w:val="26"/>
        </w:rPr>
        <w:t>为天地万物，确是安拉的。安拉是全知的，是至睿的。</w:t>
      </w:r>
      <w:r>
        <w:rPr>
          <w:b/>
          <w:bCs/>
          <w:color w:val="000000"/>
          <w:sz w:val="26"/>
          <w:szCs w:val="26"/>
        </w:rPr>
        <w:t>”</w:t>
      </w:r>
      <w:r>
        <w:rPr>
          <w:rFonts w:ascii="MS Gothic" w:eastAsia="MS Gothic" w:hAnsi="MS Gothic" w:cs="MS Gothic" w:hint="eastAsia"/>
          <w:b/>
          <w:bCs/>
          <w:color w:val="000000"/>
          <w:sz w:val="26"/>
          <w:szCs w:val="26"/>
        </w:rPr>
        <w:t>（《古</w:t>
      </w:r>
      <w:r>
        <w:rPr>
          <w:rFonts w:ascii="MingLiU" w:eastAsia="MingLiU" w:hAnsi="MingLiU" w:cs="MingLiU" w:hint="eastAsia"/>
          <w:b/>
          <w:bCs/>
          <w:color w:val="000000"/>
          <w:sz w:val="26"/>
          <w:szCs w:val="26"/>
        </w:rPr>
        <w:t>兰经》</w:t>
      </w:r>
      <w:r>
        <w:rPr>
          <w:b/>
          <w:bCs/>
          <w:color w:val="000000"/>
          <w:sz w:val="26"/>
          <w:szCs w:val="26"/>
          <w:lang w:val="ru-RU"/>
        </w:rPr>
        <w:t>4</w:t>
      </w:r>
      <w:r>
        <w:rPr>
          <w:rFonts w:ascii="MS Gothic" w:eastAsia="MS Gothic" w:hAnsi="MS Gothic" w:cs="MS Gothic" w:hint="eastAsia"/>
          <w:b/>
          <w:bCs/>
          <w:color w:val="000000"/>
          <w:sz w:val="26"/>
          <w:szCs w:val="26"/>
        </w:rPr>
        <w:t>：</w:t>
      </w:r>
      <w:r>
        <w:rPr>
          <w:b/>
          <w:bCs/>
          <w:color w:val="000000"/>
          <w:sz w:val="26"/>
          <w:szCs w:val="26"/>
          <w:lang w:val="ru-RU"/>
        </w:rPr>
        <w:t>170</w:t>
      </w:r>
      <w:r>
        <w:rPr>
          <w:rFonts w:ascii="MS Mincho" w:eastAsia="MS Mincho" w:hAnsi="MS Mincho" w:cs="MS Mincho" w:hint="eastAsia"/>
          <w:b/>
          <w:bCs/>
          <w:color w:val="000000"/>
          <w:sz w:val="26"/>
          <w:szCs w:val="26"/>
        </w:rPr>
        <w:t>）</w:t>
      </w:r>
    </w:p>
    <w:p w:rsidR="00AC589D" w:rsidRDefault="00AC589D" w:rsidP="00AC589D">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19375"/>
            <wp:effectExtent l="19050" t="0" r="0" b="0"/>
            <wp:wrapSquare wrapText="bothSides"/>
            <wp:docPr id="40" name="Picture 16" descr="http://www.islamreligion.com/articles_cn/images/A_Messenger_to_Entire_Hum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cn/images/A_Messenger_to_Entire_Humanity_001.jpg"/>
                    <pic:cNvPicPr>
                      <a:picLocks noChangeAspect="1" noChangeArrowheads="1"/>
                    </pic:cNvPicPr>
                  </pic:nvPicPr>
                  <pic:blipFill>
                    <a:blip r:embed="rId4" cstate="print"/>
                    <a:srcRect/>
                    <a:stretch>
                      <a:fillRect/>
                    </a:stretch>
                  </pic:blipFill>
                  <pic:spPr bwMode="auto">
                    <a:xfrm>
                      <a:off x="0" y="0"/>
                      <a:ext cx="2667000" cy="26193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安拉号召全人</w:t>
      </w:r>
      <w:r>
        <w:rPr>
          <w:rFonts w:ascii="PMingLiU" w:eastAsia="PMingLiU" w:hAnsi="PMingLiU" w:cs="PMingLiU" w:hint="eastAsia"/>
          <w:color w:val="000000"/>
          <w:sz w:val="26"/>
          <w:szCs w:val="26"/>
        </w:rPr>
        <w:t>类承认穆罕默德是他的使者，是给人们带来真理的使者。在伊斯兰的信仰中，</w:t>
      </w:r>
      <w:r>
        <w:rPr>
          <w:color w:val="000000"/>
          <w:sz w:val="26"/>
          <w:szCs w:val="26"/>
        </w:rPr>
        <w:t>“</w:t>
      </w:r>
      <w:r>
        <w:rPr>
          <w:rFonts w:ascii="MS Mincho" w:eastAsia="MS Mincho" w:hAnsi="MS Mincho" w:cs="MS Mincho" w:hint="eastAsia"/>
          <w:color w:val="000000"/>
          <w:sz w:val="26"/>
          <w:szCs w:val="26"/>
        </w:rPr>
        <w:t>使者</w:t>
      </w:r>
      <w:r>
        <w:rPr>
          <w:color w:val="000000"/>
          <w:sz w:val="26"/>
          <w:szCs w:val="26"/>
        </w:rPr>
        <w:t>”</w:t>
      </w:r>
      <w:r>
        <w:rPr>
          <w:rFonts w:ascii="MS Mincho" w:eastAsia="MS Mincho" w:hAnsi="MS Mincho" w:cs="MS Mincho" w:hint="eastAsia"/>
          <w:color w:val="000000"/>
          <w:sz w:val="26"/>
          <w:szCs w:val="26"/>
        </w:rPr>
        <w:t>比</w:t>
      </w:r>
      <w:r>
        <w:rPr>
          <w:color w:val="000000"/>
          <w:sz w:val="26"/>
          <w:szCs w:val="26"/>
        </w:rPr>
        <w:t>“</w:t>
      </w:r>
      <w:r>
        <w:rPr>
          <w:rFonts w:ascii="MS Mincho" w:eastAsia="MS Mincho" w:hAnsi="MS Mincho" w:cs="MS Mincho" w:hint="eastAsia"/>
          <w:color w:val="000000"/>
          <w:sz w:val="26"/>
          <w:szCs w:val="26"/>
        </w:rPr>
        <w:t>先知</w:t>
      </w:r>
      <w:r>
        <w:rPr>
          <w:color w:val="000000"/>
          <w:sz w:val="26"/>
          <w:szCs w:val="26"/>
        </w:rPr>
        <w:t>”</w:t>
      </w:r>
      <w:r>
        <w:rPr>
          <w:rFonts w:ascii="MS Mincho" w:eastAsia="MS Mincho" w:hAnsi="MS Mincho" w:cs="MS Mincho" w:hint="eastAsia"/>
          <w:color w:val="000000"/>
          <w:sz w:val="26"/>
          <w:szCs w:val="26"/>
        </w:rPr>
        <w:t>含有更丰富的意</w:t>
      </w:r>
      <w:r>
        <w:rPr>
          <w:rFonts w:ascii="PMingLiU" w:eastAsia="PMingLiU" w:hAnsi="PMingLiU" w:cs="PMingLiU" w:hint="eastAsia"/>
          <w:color w:val="000000"/>
          <w:sz w:val="26"/>
          <w:szCs w:val="26"/>
        </w:rPr>
        <w:t>义。先知就是预测未来的人，而使者则是安拉任命的传授正道的教师，他接受了安拉的启示，然后向别人传达安拉的命令与禁止。从安拉那里接受的信息用</w:t>
      </w:r>
      <w:r>
        <w:rPr>
          <w:color w:val="000000"/>
          <w:sz w:val="26"/>
          <w:szCs w:val="26"/>
        </w:rPr>
        <w:t>“</w:t>
      </w:r>
      <w:r>
        <w:rPr>
          <w:rFonts w:ascii="MS Mincho" w:eastAsia="MS Mincho" w:hAnsi="MS Mincho" w:cs="MS Mincho" w:hint="eastAsia"/>
          <w:color w:val="000000"/>
          <w:sz w:val="26"/>
          <w:szCs w:val="26"/>
        </w:rPr>
        <w:t>启示</w:t>
      </w:r>
      <w:r>
        <w:rPr>
          <w:color w:val="000000"/>
          <w:sz w:val="26"/>
          <w:szCs w:val="26"/>
        </w:rPr>
        <w:t>”</w:t>
      </w:r>
      <w:r>
        <w:rPr>
          <w:rFonts w:ascii="PMingLiU" w:eastAsia="PMingLiU" w:hAnsi="PMingLiU" w:cs="PMingLiU" w:hint="eastAsia"/>
          <w:color w:val="000000"/>
          <w:sz w:val="26"/>
          <w:szCs w:val="26"/>
        </w:rPr>
        <w:t>这个术语来表示。按照伊斯兰的观点，所有的</w:t>
      </w:r>
      <w:r>
        <w:rPr>
          <w:color w:val="000000"/>
          <w:sz w:val="26"/>
          <w:szCs w:val="26"/>
        </w:rPr>
        <w:t>“</w:t>
      </w:r>
      <w:r>
        <w:rPr>
          <w:rFonts w:ascii="MS Mincho" w:eastAsia="MS Mincho" w:hAnsi="MS Mincho" w:cs="MS Mincho" w:hint="eastAsia"/>
          <w:color w:val="000000"/>
          <w:sz w:val="26"/>
          <w:szCs w:val="26"/>
        </w:rPr>
        <w:t>使者</w:t>
      </w:r>
      <w:r>
        <w:rPr>
          <w:color w:val="000000"/>
          <w:sz w:val="26"/>
          <w:szCs w:val="26"/>
        </w:rPr>
        <w:t>”</w:t>
      </w:r>
      <w:r>
        <w:rPr>
          <w:rFonts w:ascii="MS Mincho" w:eastAsia="MS Mincho" w:hAnsi="MS Mincho" w:cs="MS Mincho" w:hint="eastAsia"/>
          <w:color w:val="000000"/>
          <w:sz w:val="26"/>
          <w:szCs w:val="26"/>
        </w:rPr>
        <w:t>都是先知，但所有的先知并不一定是</w:t>
      </w:r>
      <w:r>
        <w:rPr>
          <w:color w:val="000000"/>
          <w:sz w:val="26"/>
          <w:szCs w:val="26"/>
        </w:rPr>
        <w:t>“</w:t>
      </w:r>
      <w:r>
        <w:rPr>
          <w:rFonts w:ascii="MS Mincho" w:eastAsia="MS Mincho" w:hAnsi="MS Mincho" w:cs="MS Mincho" w:hint="eastAsia"/>
          <w:color w:val="000000"/>
          <w:sz w:val="26"/>
          <w:szCs w:val="26"/>
        </w:rPr>
        <w:t>使者</w:t>
      </w:r>
      <w:r>
        <w:rPr>
          <w:color w:val="000000"/>
          <w:sz w:val="26"/>
          <w:szCs w:val="26"/>
        </w:rPr>
        <w:t>”</w:t>
      </w:r>
      <w:r>
        <w:rPr>
          <w:rFonts w:ascii="MS Mincho" w:eastAsia="MS Mincho" w:hAnsi="MS Mincho" w:cs="MS Mincho" w:hint="eastAsia"/>
          <w:color w:val="000000"/>
          <w:sz w:val="26"/>
          <w:szCs w:val="26"/>
        </w:rPr>
        <w:t>。易卜拉欣、穆</w:t>
      </w:r>
      <w:r>
        <w:rPr>
          <w:rFonts w:ascii="PMingLiU" w:eastAsia="PMingLiU" w:hAnsi="PMingLiU" w:cs="PMingLiU" w:hint="eastAsia"/>
          <w:color w:val="000000"/>
          <w:sz w:val="26"/>
          <w:szCs w:val="26"/>
        </w:rPr>
        <w:t>萨、尔萨（耶稣）、穆罕默德（愿主赐</w:t>
      </w:r>
      <w:r>
        <w:rPr>
          <w:rFonts w:ascii="MS Mincho" w:eastAsia="MS Mincho" w:hAnsi="MS Mincho" w:cs="MS Mincho" w:hint="eastAsia"/>
          <w:color w:val="000000"/>
          <w:sz w:val="26"/>
          <w:szCs w:val="26"/>
        </w:rPr>
        <w:t>福于他</w:t>
      </w:r>
      <w:r>
        <w:rPr>
          <w:rFonts w:ascii="PMingLiU" w:eastAsia="PMingLiU" w:hAnsi="PMingLiU" w:cs="PMingLiU" w:hint="eastAsia"/>
          <w:color w:val="000000"/>
          <w:sz w:val="26"/>
          <w:szCs w:val="26"/>
        </w:rPr>
        <w:t>们）都是使者</w:t>
      </w:r>
      <w:r>
        <w:rPr>
          <w:rFonts w:ascii="MS Mincho" w:eastAsia="MS Mincho" w:hAnsi="MS Mincho" w:cs="MS Mincho" w:hint="eastAsia"/>
          <w:color w:val="000000"/>
          <w:sz w:val="26"/>
          <w:szCs w:val="26"/>
        </w:rPr>
        <w:t>。</w:t>
      </w:r>
    </w:p>
    <w:p w:rsidR="00AC589D" w:rsidRDefault="00AC589D" w:rsidP="00AC589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为什么说穆罕默德是安拉的使者呢？因为穆罕默德同《圣经》中的穆萨（摩西）和尔萨（耶稣）一样，履行了作为先知和使者的职责。穆罕默德具有完美无瑕的品德，他的一生是高尚的、完美的一生，人们可以在史料中找到有关他的完美记录，没有人比他更有完善的历史记载。他所传达的宗教训喻和完美道德至今仍然是解决一切社会难题的最佳钥匙。《古兰经》是他从安拉那里得到的启示，《古兰经》是安拉给人类的生活向导和准则，是不可模仿的奇迹，是世界上唯一一部字字句句保存完美的经典。总之，关于他的一切和出于他的一切都是有史可查、</w:t>
      </w:r>
      <w:r>
        <w:rPr>
          <w:rFonts w:ascii="MS Mincho" w:eastAsia="MS Mincho" w:hAnsi="MS Mincho" w:cs="MS Mincho" w:hint="eastAsia"/>
          <w:color w:val="000000"/>
          <w:sz w:val="26"/>
          <w:szCs w:val="26"/>
        </w:rPr>
        <w:t>真</w:t>
      </w:r>
      <w:r>
        <w:rPr>
          <w:rFonts w:ascii="PMingLiU" w:eastAsia="PMingLiU" w:hAnsi="PMingLiU" w:cs="PMingLiU" w:hint="eastAsia"/>
          <w:color w:val="000000"/>
          <w:sz w:val="26"/>
          <w:szCs w:val="26"/>
        </w:rPr>
        <w:t>实可信的。安拉号召那些不了解他的人，通过学习来了解他。安拉亲自宣布，凡是信仰穆罕默德的人，他们在今后两世都得益。相信他并追随他的人，在今世会过上幸福的、有规律的生活，在后世将进入乐园并永居于那里。如果人们拒绝相信他，甚至拒绝相信派遣他的独一的安拉，那么，这并无损于安拉，也无害于他的使者，而真正受伤的只是否认安拉的人。宇宙间的一切都属于安拉，他全知万事万物。安拉的命令和造化是最英明的</w:t>
      </w:r>
      <w:r>
        <w:rPr>
          <w:rFonts w:ascii="MS Mincho" w:eastAsia="MS Mincho" w:hAnsi="MS Mincho" w:cs="MS Mincho" w:hint="eastAsia"/>
          <w:color w:val="000000"/>
          <w:sz w:val="26"/>
          <w:szCs w:val="26"/>
        </w:rPr>
        <w:t>。</w:t>
      </w:r>
    </w:p>
    <w:p w:rsidR="00A51246" w:rsidRPr="00AC589D" w:rsidRDefault="00A51246" w:rsidP="00AC589D">
      <w:pPr>
        <w:rPr>
          <w:rFonts w:hint="cs"/>
          <w:rtl/>
          <w:lang w:bidi="ar-EG"/>
        </w:rPr>
      </w:pPr>
    </w:p>
    <w:sectPr w:rsidR="00A51246" w:rsidRPr="00AC589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5E3824"/>
    <w:rsid w:val="00600CA2"/>
    <w:rsid w:val="00605FFA"/>
    <w:rsid w:val="0061380D"/>
    <w:rsid w:val="006803DB"/>
    <w:rsid w:val="006D5C70"/>
    <w:rsid w:val="00716330"/>
    <w:rsid w:val="0073200C"/>
    <w:rsid w:val="007B37C8"/>
    <w:rsid w:val="008010B8"/>
    <w:rsid w:val="008820AD"/>
    <w:rsid w:val="008947D8"/>
    <w:rsid w:val="008A3ECA"/>
    <w:rsid w:val="00937C6C"/>
    <w:rsid w:val="0095443E"/>
    <w:rsid w:val="00997065"/>
    <w:rsid w:val="009D262A"/>
    <w:rsid w:val="009E24DF"/>
    <w:rsid w:val="00A02DA1"/>
    <w:rsid w:val="00A11B56"/>
    <w:rsid w:val="00A51246"/>
    <w:rsid w:val="00A677DD"/>
    <w:rsid w:val="00AC589D"/>
    <w:rsid w:val="00B46EA5"/>
    <w:rsid w:val="00C13342"/>
    <w:rsid w:val="00C34586"/>
    <w:rsid w:val="00CC62DA"/>
    <w:rsid w:val="00D01F9F"/>
    <w:rsid w:val="00D90CAC"/>
    <w:rsid w:val="00E506AD"/>
    <w:rsid w:val="00E6443E"/>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2014-12-09T15:33:00Z</cp:lastPrinted>
  <dcterms:created xsi:type="dcterms:W3CDTF">2014-12-09T15:34:00Z</dcterms:created>
  <dcterms:modified xsi:type="dcterms:W3CDTF">2014-12-09T15:34:00Z</dcterms:modified>
</cp:coreProperties>
</file>